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86" w:rsidRPr="00364786" w:rsidRDefault="00364786" w:rsidP="00364786">
      <w:pPr>
        <w:spacing w:after="0" w:line="240" w:lineRule="auto"/>
        <w:jc w:val="center"/>
        <w:rPr>
          <w:rFonts w:ascii="Tahoma" w:hAnsi="Tahoma" w:cs="Tahoma"/>
          <w:b/>
        </w:rPr>
      </w:pPr>
      <w:r w:rsidRPr="00364786">
        <w:rPr>
          <w:rFonts w:ascii="Tahoma" w:hAnsi="Tahoma" w:cs="Tahoma"/>
          <w:b/>
        </w:rPr>
        <w:t xml:space="preserve">Notes of Comments provided </w:t>
      </w:r>
      <w:r w:rsidRPr="00364786">
        <w:rPr>
          <w:rFonts w:ascii="Tahoma" w:hAnsi="Tahoma" w:cs="Tahoma"/>
          <w:b/>
        </w:rPr>
        <w:t xml:space="preserve">by </w:t>
      </w:r>
      <w:r w:rsidRPr="00364786">
        <w:rPr>
          <w:rFonts w:ascii="Tahoma" w:hAnsi="Tahoma" w:cs="Tahoma"/>
          <w:b/>
        </w:rPr>
        <w:t xml:space="preserve">the Reporting Planner </w:t>
      </w:r>
    </w:p>
    <w:p w:rsidR="00364786" w:rsidRPr="00364786" w:rsidRDefault="00364786" w:rsidP="00364786">
      <w:pPr>
        <w:spacing w:after="0" w:line="240" w:lineRule="auto"/>
        <w:jc w:val="center"/>
        <w:rPr>
          <w:rFonts w:ascii="Tahoma" w:hAnsi="Tahoma" w:cs="Tahoma"/>
          <w:b/>
        </w:rPr>
      </w:pPr>
      <w:proofErr w:type="gramStart"/>
      <w:r w:rsidRPr="00364786">
        <w:rPr>
          <w:rFonts w:ascii="Tahoma" w:hAnsi="Tahoma" w:cs="Tahoma"/>
          <w:b/>
        </w:rPr>
        <w:t>at</w:t>
      </w:r>
      <w:proofErr w:type="gramEnd"/>
      <w:r w:rsidRPr="00364786">
        <w:rPr>
          <w:rFonts w:ascii="Tahoma" w:hAnsi="Tahoma" w:cs="Tahoma"/>
          <w:b/>
        </w:rPr>
        <w:t xml:space="preserve"> the Hearing on 4 July 2022, Civic Centre, New Plymouth District Council for </w:t>
      </w:r>
    </w:p>
    <w:p w:rsidR="00364786" w:rsidRPr="00364786" w:rsidRDefault="00364786" w:rsidP="00364786">
      <w:pPr>
        <w:spacing w:after="0" w:line="240" w:lineRule="auto"/>
        <w:jc w:val="center"/>
        <w:rPr>
          <w:rFonts w:ascii="Tahoma" w:hAnsi="Tahoma" w:cs="Tahoma"/>
          <w:b/>
        </w:rPr>
      </w:pPr>
    </w:p>
    <w:p w:rsidR="00364786" w:rsidRPr="00364786" w:rsidRDefault="00364786" w:rsidP="00364786">
      <w:pPr>
        <w:spacing w:after="0" w:line="240" w:lineRule="auto"/>
        <w:jc w:val="center"/>
        <w:rPr>
          <w:rFonts w:ascii="Tahoma" w:hAnsi="Tahoma" w:cs="Tahoma"/>
          <w:b/>
        </w:rPr>
      </w:pPr>
      <w:r w:rsidRPr="00364786">
        <w:rPr>
          <w:rFonts w:ascii="Tahoma" w:hAnsi="Tahoma" w:cs="Tahoma"/>
          <w:b/>
        </w:rPr>
        <w:t xml:space="preserve">SUBDIVISION AND LAND USE RESOURCE CONSENT APPLICATION </w:t>
      </w:r>
    </w:p>
    <w:p w:rsidR="00364786" w:rsidRPr="00364786" w:rsidRDefault="00364786" w:rsidP="00364786">
      <w:pPr>
        <w:spacing w:after="0" w:line="240" w:lineRule="auto"/>
        <w:jc w:val="center"/>
        <w:rPr>
          <w:rFonts w:ascii="Tahoma" w:hAnsi="Tahoma" w:cs="Tahoma"/>
          <w:b/>
        </w:rPr>
      </w:pPr>
    </w:p>
    <w:p w:rsidR="00364786" w:rsidRPr="00364786" w:rsidRDefault="00364786" w:rsidP="00364786">
      <w:pPr>
        <w:spacing w:after="0" w:line="240" w:lineRule="auto"/>
        <w:jc w:val="center"/>
        <w:rPr>
          <w:rFonts w:ascii="Tahoma" w:hAnsi="Tahoma" w:cs="Tahoma"/>
          <w:b/>
        </w:rPr>
      </w:pPr>
      <w:r w:rsidRPr="00364786">
        <w:rPr>
          <w:rFonts w:ascii="Tahoma" w:hAnsi="Tahoma" w:cs="Tahoma"/>
          <w:b/>
        </w:rPr>
        <w:t xml:space="preserve"> SUB21/47746 and LUC21/47933</w:t>
      </w:r>
    </w:p>
    <w:p w:rsidR="00364786" w:rsidRPr="00364786" w:rsidRDefault="00364786" w:rsidP="00364786">
      <w:pPr>
        <w:spacing w:after="0" w:line="240" w:lineRule="auto"/>
        <w:jc w:val="center"/>
        <w:rPr>
          <w:rFonts w:ascii="Tahoma" w:hAnsi="Tahoma" w:cs="Tahoma"/>
          <w:b/>
        </w:rPr>
      </w:pPr>
    </w:p>
    <w:p w:rsidR="00364786" w:rsidRPr="00364786" w:rsidRDefault="00364786" w:rsidP="00364786">
      <w:pPr>
        <w:spacing w:after="0" w:line="240" w:lineRule="auto"/>
        <w:jc w:val="center"/>
        <w:rPr>
          <w:rFonts w:ascii="Tahoma" w:hAnsi="Tahoma" w:cs="Tahoma"/>
          <w:b/>
        </w:rPr>
      </w:pPr>
      <w:r w:rsidRPr="00364786">
        <w:rPr>
          <w:rFonts w:ascii="Tahoma" w:hAnsi="Tahoma" w:cs="Tahoma"/>
          <w:b/>
        </w:rPr>
        <w:t>PROPOSED 13 LOT RESIDENTIAL UNIT TITLE SUBDIVISION NOT MEETING SITE COVERAGE AND TRAFFIC GENERATION REQUIREMENTS</w:t>
      </w:r>
    </w:p>
    <w:p w:rsidR="00364786" w:rsidRPr="00364786" w:rsidRDefault="00364786" w:rsidP="00364786">
      <w:pPr>
        <w:spacing w:after="0" w:line="240" w:lineRule="auto"/>
        <w:jc w:val="center"/>
        <w:rPr>
          <w:rFonts w:ascii="Tahoma" w:hAnsi="Tahoma" w:cs="Tahoma"/>
          <w:b/>
        </w:rPr>
      </w:pPr>
      <w:r w:rsidRPr="00364786">
        <w:rPr>
          <w:rFonts w:ascii="Tahoma" w:hAnsi="Tahoma" w:cs="Tahoma"/>
          <w:b/>
        </w:rPr>
        <w:t>AT 13 TAWA ST, INGLEWOOD</w:t>
      </w:r>
    </w:p>
    <w:p w:rsidR="00364786" w:rsidRPr="00364786" w:rsidRDefault="00364786" w:rsidP="00364786">
      <w:pPr>
        <w:spacing w:after="0" w:line="240" w:lineRule="auto"/>
        <w:jc w:val="center"/>
        <w:rPr>
          <w:rFonts w:ascii="Tahoma" w:hAnsi="Tahoma" w:cs="Tahoma"/>
          <w:b/>
        </w:rPr>
      </w:pPr>
    </w:p>
    <w:p w:rsidR="00364786" w:rsidRPr="00364786" w:rsidRDefault="00364786" w:rsidP="00364786">
      <w:pPr>
        <w:spacing w:after="0" w:line="240" w:lineRule="auto"/>
        <w:jc w:val="both"/>
        <w:rPr>
          <w:rFonts w:ascii="Tahoma" w:hAnsi="Tahoma" w:cs="Tahoma"/>
        </w:rPr>
      </w:pPr>
    </w:p>
    <w:p w:rsidR="00364786" w:rsidRDefault="00364786" w:rsidP="00A53D91">
      <w:pPr>
        <w:pStyle w:val="ListParagraph"/>
        <w:numPr>
          <w:ilvl w:val="0"/>
          <w:numId w:val="1"/>
        </w:numPr>
        <w:spacing w:after="0" w:line="240" w:lineRule="auto"/>
        <w:ind w:hanging="720"/>
        <w:jc w:val="both"/>
        <w:rPr>
          <w:rFonts w:ascii="Tahoma" w:hAnsi="Tahoma" w:cs="Tahoma"/>
        </w:rPr>
      </w:pPr>
      <w:r>
        <w:rPr>
          <w:rFonts w:ascii="Tahoma" w:hAnsi="Tahoma" w:cs="Tahoma"/>
        </w:rPr>
        <w:t xml:space="preserve">First, I apologise for my inconsistent and incorrect use of a number of consent number references in my s42A report.  I confirm the above subdivision and </w:t>
      </w:r>
      <w:proofErr w:type="spellStart"/>
      <w:r>
        <w:rPr>
          <w:rFonts w:ascii="Tahoma" w:hAnsi="Tahoma" w:cs="Tahoma"/>
        </w:rPr>
        <w:t>landuse</w:t>
      </w:r>
      <w:proofErr w:type="spellEnd"/>
      <w:r>
        <w:rPr>
          <w:rFonts w:ascii="Tahoma" w:hAnsi="Tahoma" w:cs="Tahoma"/>
        </w:rPr>
        <w:t xml:space="preserve"> consent numbers are the correct references.</w:t>
      </w:r>
    </w:p>
    <w:p w:rsidR="00075D8C" w:rsidRDefault="00075D8C" w:rsidP="00075D8C">
      <w:pPr>
        <w:pStyle w:val="ListParagraph"/>
        <w:spacing w:after="0" w:line="240" w:lineRule="auto"/>
        <w:jc w:val="both"/>
        <w:rPr>
          <w:rFonts w:ascii="Tahoma" w:hAnsi="Tahoma" w:cs="Tahoma"/>
        </w:rPr>
      </w:pPr>
    </w:p>
    <w:p w:rsidR="00522661" w:rsidRDefault="00522661" w:rsidP="00A53D91">
      <w:pPr>
        <w:pStyle w:val="ListParagraph"/>
        <w:numPr>
          <w:ilvl w:val="0"/>
          <w:numId w:val="1"/>
        </w:numPr>
        <w:spacing w:after="0" w:line="240" w:lineRule="auto"/>
        <w:ind w:hanging="720"/>
        <w:jc w:val="both"/>
        <w:rPr>
          <w:rFonts w:ascii="Tahoma" w:hAnsi="Tahoma" w:cs="Tahoma"/>
        </w:rPr>
      </w:pPr>
      <w:r>
        <w:rPr>
          <w:rFonts w:ascii="Tahoma" w:hAnsi="Tahoma" w:cs="Tahoma"/>
        </w:rPr>
        <w:t>I have seen the tabled additional scheme plan sheet</w:t>
      </w:r>
      <w:r w:rsidR="00075D8C">
        <w:rPr>
          <w:rFonts w:ascii="Tahoma" w:hAnsi="Tahoma" w:cs="Tahoma"/>
        </w:rPr>
        <w:t xml:space="preserve"> showing proposed staging of </w:t>
      </w:r>
      <w:r w:rsidR="001736DD">
        <w:rPr>
          <w:rFonts w:ascii="Tahoma" w:hAnsi="Tahoma" w:cs="Tahoma"/>
        </w:rPr>
        <w:t xml:space="preserve">the development with </w:t>
      </w:r>
      <w:r w:rsidR="00075D8C">
        <w:rPr>
          <w:rFonts w:ascii="Tahoma" w:hAnsi="Tahoma" w:cs="Tahoma"/>
        </w:rPr>
        <w:t>Principal Unit 1 as Stage 1 and the remainder of the units as Stage 2.  This does not change the overall proposal nor my opinion of the proposal</w:t>
      </w:r>
      <w:r w:rsidR="005520A3">
        <w:rPr>
          <w:rFonts w:ascii="Tahoma" w:hAnsi="Tahoma" w:cs="Tahoma"/>
        </w:rPr>
        <w:t>.  I</w:t>
      </w:r>
      <w:r w:rsidR="00FC508E">
        <w:rPr>
          <w:rFonts w:ascii="Tahoma" w:hAnsi="Tahoma" w:cs="Tahoma"/>
        </w:rPr>
        <w:t xml:space="preserve"> therefore</w:t>
      </w:r>
      <w:r w:rsidR="00075D8C">
        <w:rPr>
          <w:rFonts w:ascii="Tahoma" w:hAnsi="Tahoma" w:cs="Tahoma"/>
        </w:rPr>
        <w:t xml:space="preserve"> now recommend conditions reflect the </w:t>
      </w:r>
      <w:r w:rsidR="00FC508E">
        <w:rPr>
          <w:rFonts w:ascii="Tahoma" w:hAnsi="Tahoma" w:cs="Tahoma"/>
        </w:rPr>
        <w:t xml:space="preserve">proposed </w:t>
      </w:r>
      <w:r w:rsidR="00075D8C">
        <w:rPr>
          <w:rFonts w:ascii="Tahoma" w:hAnsi="Tahoma" w:cs="Tahoma"/>
        </w:rPr>
        <w:t>staging as well as being updated to reflect the fact Unit 1 is already under construction</w:t>
      </w:r>
      <w:r w:rsidR="00551762">
        <w:rPr>
          <w:rFonts w:ascii="Tahoma" w:hAnsi="Tahoma" w:cs="Tahoma"/>
        </w:rPr>
        <w:t>.</w:t>
      </w:r>
    </w:p>
    <w:p w:rsidR="00A53D91" w:rsidRDefault="00A53D91" w:rsidP="00A53D91">
      <w:pPr>
        <w:pStyle w:val="ListParagraph"/>
        <w:spacing w:after="0" w:line="240" w:lineRule="auto"/>
        <w:ind w:hanging="720"/>
        <w:jc w:val="both"/>
        <w:rPr>
          <w:rFonts w:ascii="Tahoma" w:hAnsi="Tahoma" w:cs="Tahoma"/>
        </w:rPr>
      </w:pPr>
    </w:p>
    <w:p w:rsidR="00A53D91" w:rsidRDefault="00A53D91" w:rsidP="00A53D91">
      <w:pPr>
        <w:pStyle w:val="ListParagraph"/>
        <w:numPr>
          <w:ilvl w:val="0"/>
          <w:numId w:val="1"/>
        </w:numPr>
        <w:spacing w:after="0" w:line="240" w:lineRule="auto"/>
        <w:ind w:hanging="720"/>
        <w:jc w:val="both"/>
        <w:rPr>
          <w:rFonts w:ascii="Tahoma" w:hAnsi="Tahoma" w:cs="Tahoma"/>
        </w:rPr>
      </w:pPr>
      <w:r>
        <w:rPr>
          <w:rFonts w:ascii="Tahoma" w:hAnsi="Tahoma" w:cs="Tahoma"/>
        </w:rPr>
        <w:t>I agree</w:t>
      </w:r>
      <w:r w:rsidR="00FC508E">
        <w:rPr>
          <w:rFonts w:ascii="Tahoma" w:hAnsi="Tahoma" w:cs="Tahoma"/>
        </w:rPr>
        <w:t xml:space="preserve"> with the applicant’s legal counsel and planner</w:t>
      </w:r>
      <w:r>
        <w:rPr>
          <w:rFonts w:ascii="Tahoma" w:hAnsi="Tahoma" w:cs="Tahoma"/>
        </w:rPr>
        <w:t xml:space="preserve"> that the former Operative District Plan </w:t>
      </w:r>
      <w:r w:rsidR="00FC508E">
        <w:rPr>
          <w:rFonts w:ascii="Tahoma" w:hAnsi="Tahoma" w:cs="Tahoma"/>
        </w:rPr>
        <w:t>R</w:t>
      </w:r>
      <w:r>
        <w:rPr>
          <w:rFonts w:ascii="Tahoma" w:hAnsi="Tahoma" w:cs="Tahoma"/>
        </w:rPr>
        <w:t xml:space="preserve">ule Res74 requiring minimum on-site </w:t>
      </w:r>
      <w:proofErr w:type="spellStart"/>
      <w:r>
        <w:rPr>
          <w:rFonts w:ascii="Tahoma" w:hAnsi="Tahoma" w:cs="Tahoma"/>
        </w:rPr>
        <w:t>carparking</w:t>
      </w:r>
      <w:proofErr w:type="spellEnd"/>
      <w:r>
        <w:rPr>
          <w:rFonts w:ascii="Tahoma" w:hAnsi="Tahoma" w:cs="Tahoma"/>
        </w:rPr>
        <w:t xml:space="preserve"> requirements no longer applies, having been removed from the Plan in February 2022 under the National Policy Statement – Urban Development (NPS-UD) 2020.  I</w:t>
      </w:r>
      <w:r w:rsidR="00FC508E">
        <w:rPr>
          <w:rFonts w:ascii="Tahoma" w:hAnsi="Tahoma" w:cs="Tahoma"/>
        </w:rPr>
        <w:t xml:space="preserve"> do however</w:t>
      </w:r>
      <w:r>
        <w:rPr>
          <w:rFonts w:ascii="Tahoma" w:hAnsi="Tahoma" w:cs="Tahoma"/>
        </w:rPr>
        <w:t xml:space="preserve"> concur with the applicant’s planner</w:t>
      </w:r>
      <w:r w:rsidR="00FC508E">
        <w:rPr>
          <w:rFonts w:ascii="Tahoma" w:hAnsi="Tahoma" w:cs="Tahoma"/>
        </w:rPr>
        <w:t xml:space="preserve"> </w:t>
      </w:r>
      <w:r>
        <w:rPr>
          <w:rFonts w:ascii="Tahoma" w:hAnsi="Tahoma" w:cs="Tahoma"/>
        </w:rPr>
        <w:t>that on-site parking may result in environmental effects</w:t>
      </w:r>
      <w:r w:rsidR="00522661">
        <w:rPr>
          <w:rFonts w:ascii="Tahoma" w:hAnsi="Tahoma" w:cs="Tahoma"/>
        </w:rPr>
        <w:t xml:space="preserve"> and </w:t>
      </w:r>
      <w:r w:rsidR="00522661">
        <w:rPr>
          <w:rFonts w:ascii="Tahoma" w:hAnsi="Tahoma" w:cs="Tahoma"/>
        </w:rPr>
        <w:t>is</w:t>
      </w:r>
      <w:r w:rsidR="00522661">
        <w:rPr>
          <w:rFonts w:ascii="Tahoma" w:hAnsi="Tahoma" w:cs="Tahoma"/>
        </w:rPr>
        <w:t xml:space="preserve"> </w:t>
      </w:r>
      <w:r w:rsidR="007E2C5B">
        <w:rPr>
          <w:rFonts w:ascii="Tahoma" w:hAnsi="Tahoma" w:cs="Tahoma"/>
        </w:rPr>
        <w:t xml:space="preserve">therefore </w:t>
      </w:r>
      <w:r w:rsidR="00522661">
        <w:rPr>
          <w:rFonts w:ascii="Tahoma" w:hAnsi="Tahoma" w:cs="Tahoma"/>
        </w:rPr>
        <w:t>still</w:t>
      </w:r>
      <w:r w:rsidR="00522661">
        <w:rPr>
          <w:rFonts w:ascii="Tahoma" w:hAnsi="Tahoma" w:cs="Tahoma"/>
        </w:rPr>
        <w:t xml:space="preserve"> a relevant consideration </w:t>
      </w:r>
      <w:r w:rsidR="00522661">
        <w:rPr>
          <w:rFonts w:ascii="Tahoma" w:hAnsi="Tahoma" w:cs="Tahoma"/>
        </w:rPr>
        <w:t xml:space="preserve">for this Non-Complying Activity.  </w:t>
      </w:r>
    </w:p>
    <w:p w:rsidR="00522661" w:rsidRPr="00522661" w:rsidRDefault="00522661" w:rsidP="00522661">
      <w:pPr>
        <w:pStyle w:val="ListParagraph"/>
        <w:rPr>
          <w:rFonts w:ascii="Tahoma" w:hAnsi="Tahoma" w:cs="Tahoma"/>
        </w:rPr>
      </w:pPr>
    </w:p>
    <w:p w:rsidR="00522661" w:rsidRDefault="00522661" w:rsidP="00A53D91">
      <w:pPr>
        <w:pStyle w:val="ListParagraph"/>
        <w:numPr>
          <w:ilvl w:val="0"/>
          <w:numId w:val="1"/>
        </w:numPr>
        <w:spacing w:after="0" w:line="240" w:lineRule="auto"/>
        <w:ind w:hanging="720"/>
        <w:jc w:val="both"/>
        <w:rPr>
          <w:rFonts w:ascii="Tahoma" w:hAnsi="Tahoma" w:cs="Tahoma"/>
        </w:rPr>
      </w:pPr>
      <w:r>
        <w:rPr>
          <w:rFonts w:ascii="Tahoma" w:hAnsi="Tahoma" w:cs="Tahoma"/>
        </w:rPr>
        <w:t xml:space="preserve">Overall, I still believe, in line with my s42A report, that the adverse environmental effects of the proposal will be no more than minor and therefore acceptable.  This includes effects on residential character and amenity, road safety and efficiency and </w:t>
      </w:r>
      <w:r w:rsidR="007E2C5B">
        <w:rPr>
          <w:rFonts w:ascii="Tahoma" w:hAnsi="Tahoma" w:cs="Tahoma"/>
        </w:rPr>
        <w:t>effects</w:t>
      </w:r>
      <w:r>
        <w:rPr>
          <w:rFonts w:ascii="Tahoma" w:hAnsi="Tahoma" w:cs="Tahoma"/>
        </w:rPr>
        <w:t xml:space="preserve"> that may </w:t>
      </w:r>
      <w:r w:rsidR="007E2C5B">
        <w:rPr>
          <w:rFonts w:ascii="Tahoma" w:hAnsi="Tahoma" w:cs="Tahoma"/>
        </w:rPr>
        <w:t xml:space="preserve">create or </w:t>
      </w:r>
      <w:r>
        <w:rPr>
          <w:rFonts w:ascii="Tahoma" w:hAnsi="Tahoma" w:cs="Tahoma"/>
        </w:rPr>
        <w:t>exacerbate natural hazard</w:t>
      </w:r>
      <w:r w:rsidR="007E2C5B">
        <w:rPr>
          <w:rFonts w:ascii="Tahoma" w:hAnsi="Tahoma" w:cs="Tahoma"/>
        </w:rPr>
        <w:t>s</w:t>
      </w:r>
      <w:r>
        <w:rPr>
          <w:rFonts w:ascii="Tahoma" w:hAnsi="Tahoma" w:cs="Tahoma"/>
        </w:rPr>
        <w:t>, particularly flooding.  I also am still of the opinion that the proposal will not be contrary to the objectives and policies of the Operative and Proposed District Plans, or other relevant planning documents</w:t>
      </w:r>
      <w:r w:rsidR="007E2C5B">
        <w:rPr>
          <w:rFonts w:ascii="Tahoma" w:hAnsi="Tahoma" w:cs="Tahoma"/>
        </w:rPr>
        <w:t xml:space="preserve">.  Therefore the proposal </w:t>
      </w:r>
      <w:r>
        <w:rPr>
          <w:rFonts w:ascii="Tahoma" w:hAnsi="Tahoma" w:cs="Tahoma"/>
        </w:rPr>
        <w:t>therefore meets</w:t>
      </w:r>
      <w:r w:rsidR="007E2C5B">
        <w:rPr>
          <w:rFonts w:ascii="Tahoma" w:hAnsi="Tahoma" w:cs="Tahoma"/>
        </w:rPr>
        <w:t xml:space="preserve"> both of </w:t>
      </w:r>
      <w:r>
        <w:rPr>
          <w:rFonts w:ascii="Tahoma" w:hAnsi="Tahoma" w:cs="Tahoma"/>
        </w:rPr>
        <w:t xml:space="preserve">the ‘gateway tests’ and can be considered for granting under s104D of the Resource Management Act 1991 (RMA).  </w:t>
      </w:r>
    </w:p>
    <w:p w:rsidR="00522661" w:rsidRPr="00522661" w:rsidRDefault="00522661" w:rsidP="00522661">
      <w:pPr>
        <w:pStyle w:val="ListParagraph"/>
        <w:rPr>
          <w:rFonts w:ascii="Tahoma" w:hAnsi="Tahoma" w:cs="Tahoma"/>
        </w:rPr>
      </w:pPr>
    </w:p>
    <w:p w:rsidR="00522661" w:rsidRPr="00551762" w:rsidRDefault="00522661" w:rsidP="00551762">
      <w:pPr>
        <w:pStyle w:val="ListParagraph"/>
        <w:numPr>
          <w:ilvl w:val="0"/>
          <w:numId w:val="1"/>
        </w:numPr>
        <w:spacing w:after="0" w:line="240" w:lineRule="auto"/>
        <w:ind w:hanging="720"/>
        <w:jc w:val="both"/>
        <w:rPr>
          <w:rFonts w:ascii="Tahoma" w:hAnsi="Tahoma" w:cs="Tahoma"/>
        </w:rPr>
      </w:pPr>
      <w:r w:rsidRPr="00551762">
        <w:rPr>
          <w:rFonts w:ascii="Tahoma" w:hAnsi="Tahoma" w:cs="Tahoma"/>
        </w:rPr>
        <w:t>In forming my</w:t>
      </w:r>
      <w:r w:rsidR="007E2C5B">
        <w:rPr>
          <w:rFonts w:ascii="Tahoma" w:hAnsi="Tahoma" w:cs="Tahoma"/>
        </w:rPr>
        <w:t xml:space="preserve"> opinions I have relied on </w:t>
      </w:r>
      <w:r w:rsidRPr="00551762">
        <w:rPr>
          <w:rFonts w:ascii="Tahoma" w:hAnsi="Tahoma" w:cs="Tahoma"/>
        </w:rPr>
        <w:t xml:space="preserve">advice from </w:t>
      </w:r>
      <w:r w:rsidR="007E2C5B">
        <w:rPr>
          <w:rFonts w:ascii="Tahoma" w:hAnsi="Tahoma" w:cs="Tahoma"/>
        </w:rPr>
        <w:t xml:space="preserve">both the </w:t>
      </w:r>
      <w:r w:rsidRPr="00551762">
        <w:rPr>
          <w:rFonts w:ascii="Tahoma" w:hAnsi="Tahoma" w:cs="Tahoma"/>
        </w:rPr>
        <w:t>Council’s and the applicant’s experts and have not seen any other expert evidence to contradict the</w:t>
      </w:r>
      <w:r w:rsidR="007E2C5B">
        <w:rPr>
          <w:rFonts w:ascii="Tahoma" w:hAnsi="Tahoma" w:cs="Tahoma"/>
        </w:rPr>
        <w:t>ir</w:t>
      </w:r>
      <w:r w:rsidRPr="00551762">
        <w:rPr>
          <w:rFonts w:ascii="Tahoma" w:hAnsi="Tahoma" w:cs="Tahoma"/>
        </w:rPr>
        <w:t xml:space="preserve"> opinions.</w:t>
      </w:r>
    </w:p>
    <w:p w:rsidR="00522661" w:rsidRDefault="00522661" w:rsidP="00522661">
      <w:pPr>
        <w:pStyle w:val="ListParagraph"/>
        <w:spacing w:after="0" w:line="240" w:lineRule="auto"/>
        <w:jc w:val="both"/>
        <w:rPr>
          <w:rFonts w:ascii="Tahoma" w:hAnsi="Tahoma" w:cs="Tahoma"/>
        </w:rPr>
      </w:pPr>
    </w:p>
    <w:p w:rsidR="00522661" w:rsidRDefault="00522661" w:rsidP="00522661">
      <w:pPr>
        <w:pStyle w:val="ListParagraph"/>
        <w:numPr>
          <w:ilvl w:val="0"/>
          <w:numId w:val="1"/>
        </w:numPr>
        <w:spacing w:after="0" w:line="240" w:lineRule="auto"/>
        <w:ind w:hanging="720"/>
        <w:jc w:val="both"/>
        <w:rPr>
          <w:rFonts w:ascii="Tahoma" w:hAnsi="Tahoma" w:cs="Tahoma"/>
        </w:rPr>
      </w:pPr>
      <w:r>
        <w:rPr>
          <w:rFonts w:ascii="Tahoma" w:hAnsi="Tahoma" w:cs="Tahoma"/>
        </w:rPr>
        <w:t xml:space="preserve">I believe there will be positive environmental effects in terms of increasing housing supply and also </w:t>
      </w:r>
      <w:r w:rsidR="007E2C5B">
        <w:rPr>
          <w:rFonts w:ascii="Tahoma" w:hAnsi="Tahoma" w:cs="Tahoma"/>
        </w:rPr>
        <w:t xml:space="preserve">in </w:t>
      </w:r>
      <w:r>
        <w:rPr>
          <w:rFonts w:ascii="Tahoma" w:hAnsi="Tahoma" w:cs="Tahoma"/>
        </w:rPr>
        <w:t xml:space="preserve">providing a type of housing </w:t>
      </w:r>
      <w:r w:rsidR="007E2C5B">
        <w:rPr>
          <w:rFonts w:ascii="Tahoma" w:hAnsi="Tahoma" w:cs="Tahoma"/>
        </w:rPr>
        <w:t xml:space="preserve">different </w:t>
      </w:r>
      <w:r>
        <w:rPr>
          <w:rFonts w:ascii="Tahoma" w:hAnsi="Tahoma" w:cs="Tahoma"/>
        </w:rPr>
        <w:t xml:space="preserve">to that typically </w:t>
      </w:r>
      <w:r w:rsidR="007E2C5B">
        <w:rPr>
          <w:rFonts w:ascii="Tahoma" w:hAnsi="Tahoma" w:cs="Tahoma"/>
        </w:rPr>
        <w:t xml:space="preserve">currently </w:t>
      </w:r>
      <w:r>
        <w:rPr>
          <w:rFonts w:ascii="Tahoma" w:hAnsi="Tahoma" w:cs="Tahoma"/>
        </w:rPr>
        <w:t xml:space="preserve">provided in Inglewood’s residential suburbs including </w:t>
      </w:r>
      <w:proofErr w:type="spellStart"/>
      <w:r>
        <w:rPr>
          <w:rFonts w:ascii="Tahoma" w:hAnsi="Tahoma" w:cs="Tahoma"/>
        </w:rPr>
        <w:t>Tawa</w:t>
      </w:r>
      <w:proofErr w:type="spellEnd"/>
      <w:r>
        <w:rPr>
          <w:rFonts w:ascii="Tahoma" w:hAnsi="Tahoma" w:cs="Tahoma"/>
        </w:rPr>
        <w:t xml:space="preserve"> St.  The proposal will provide modest sized dwellings, almost all two-bedroom units, with modest sized outdoor areas compared to </w:t>
      </w:r>
      <w:r w:rsidR="007E2C5B">
        <w:rPr>
          <w:rFonts w:ascii="Tahoma" w:hAnsi="Tahoma" w:cs="Tahoma"/>
        </w:rPr>
        <w:t xml:space="preserve">the </w:t>
      </w:r>
      <w:r>
        <w:rPr>
          <w:rFonts w:ascii="Tahoma" w:hAnsi="Tahoma" w:cs="Tahoma"/>
        </w:rPr>
        <w:t>existing larger dwellings and gardens of many residential properties in the surrounding areas.  Th</w:t>
      </w:r>
      <w:r w:rsidR="007E2C5B">
        <w:rPr>
          <w:rFonts w:ascii="Tahoma" w:hAnsi="Tahoma" w:cs="Tahoma"/>
        </w:rPr>
        <w:t>ese positive effects accord with the provisions of</w:t>
      </w:r>
      <w:r>
        <w:rPr>
          <w:rFonts w:ascii="Tahoma" w:hAnsi="Tahoma" w:cs="Tahoma"/>
        </w:rPr>
        <w:t xml:space="preserve"> the NPS-UD.</w:t>
      </w:r>
    </w:p>
    <w:p w:rsidR="00522661" w:rsidRDefault="00522661" w:rsidP="00522661">
      <w:pPr>
        <w:pStyle w:val="ListParagraph"/>
        <w:spacing w:after="0" w:line="240" w:lineRule="auto"/>
        <w:jc w:val="both"/>
        <w:rPr>
          <w:rFonts w:ascii="Tahoma" w:hAnsi="Tahoma" w:cs="Tahoma"/>
        </w:rPr>
      </w:pPr>
    </w:p>
    <w:p w:rsidR="00364786" w:rsidRPr="001736DD" w:rsidRDefault="00522661" w:rsidP="00364786">
      <w:pPr>
        <w:pStyle w:val="ListParagraph"/>
        <w:numPr>
          <w:ilvl w:val="0"/>
          <w:numId w:val="1"/>
        </w:numPr>
        <w:spacing w:after="0" w:line="240" w:lineRule="auto"/>
        <w:ind w:hanging="720"/>
        <w:jc w:val="both"/>
        <w:rPr>
          <w:rFonts w:ascii="Tahoma" w:hAnsi="Tahoma" w:cs="Tahoma"/>
        </w:rPr>
      </w:pPr>
      <w:r w:rsidRPr="001736DD">
        <w:rPr>
          <w:rFonts w:ascii="Tahoma" w:hAnsi="Tahoma" w:cs="Tahoma"/>
        </w:rPr>
        <w:t>I agree with the applicant’s landscape architect</w:t>
      </w:r>
      <w:r w:rsidR="001736DD" w:rsidRPr="001736DD">
        <w:rPr>
          <w:rFonts w:ascii="Tahoma" w:hAnsi="Tahoma" w:cs="Tahoma"/>
        </w:rPr>
        <w:t xml:space="preserve"> (para. 8.2 of Ms McQueen’s evidence)</w:t>
      </w:r>
      <w:r w:rsidRPr="001736DD">
        <w:rPr>
          <w:rFonts w:ascii="Tahoma" w:hAnsi="Tahoma" w:cs="Tahoma"/>
        </w:rPr>
        <w:t xml:space="preserve"> in regards to providing flexibility in planting </w:t>
      </w:r>
      <w:r w:rsidR="001736DD" w:rsidRPr="001736DD">
        <w:rPr>
          <w:rFonts w:ascii="Tahoma" w:hAnsi="Tahoma" w:cs="Tahoma"/>
        </w:rPr>
        <w:t xml:space="preserve">under recommended Condition 11 of the </w:t>
      </w:r>
      <w:proofErr w:type="spellStart"/>
      <w:r w:rsidR="001736DD" w:rsidRPr="001736DD">
        <w:rPr>
          <w:rFonts w:ascii="Tahoma" w:hAnsi="Tahoma" w:cs="Tahoma"/>
        </w:rPr>
        <w:t>landuse</w:t>
      </w:r>
      <w:proofErr w:type="spellEnd"/>
      <w:r w:rsidR="001736DD" w:rsidRPr="001736DD">
        <w:rPr>
          <w:rFonts w:ascii="Tahoma" w:hAnsi="Tahoma" w:cs="Tahoma"/>
        </w:rPr>
        <w:t xml:space="preserve"> consent</w:t>
      </w:r>
      <w:r w:rsidR="007E2C5B">
        <w:rPr>
          <w:rFonts w:ascii="Tahoma" w:hAnsi="Tahoma" w:cs="Tahoma"/>
        </w:rPr>
        <w:t>, should species listed in the application not be available</w:t>
      </w:r>
      <w:r w:rsidR="001736DD" w:rsidRPr="001736DD">
        <w:rPr>
          <w:rFonts w:ascii="Tahoma" w:hAnsi="Tahoma" w:cs="Tahoma"/>
        </w:rPr>
        <w:t>.  However, I do also recommend any</w:t>
      </w:r>
      <w:r w:rsidR="007E2C5B">
        <w:rPr>
          <w:rFonts w:ascii="Tahoma" w:hAnsi="Tahoma" w:cs="Tahoma"/>
        </w:rPr>
        <w:t xml:space="preserve"> suggested</w:t>
      </w:r>
      <w:r w:rsidR="001736DD" w:rsidRPr="001736DD">
        <w:rPr>
          <w:rFonts w:ascii="Tahoma" w:hAnsi="Tahoma" w:cs="Tahoma"/>
        </w:rPr>
        <w:t xml:space="preserve"> changes in species is submitted to Council for approval prior to planting of alternative species.</w:t>
      </w:r>
    </w:p>
    <w:p w:rsidR="00364786" w:rsidRPr="00364786" w:rsidRDefault="00364786" w:rsidP="00364786">
      <w:pPr>
        <w:spacing w:after="0" w:line="240" w:lineRule="auto"/>
        <w:jc w:val="both"/>
        <w:rPr>
          <w:rFonts w:ascii="Tahoma" w:hAnsi="Tahoma" w:cs="Tahoma"/>
        </w:rPr>
      </w:pPr>
    </w:p>
    <w:p w:rsidR="00364786" w:rsidRPr="00364786" w:rsidRDefault="00364786" w:rsidP="00364786">
      <w:pPr>
        <w:spacing w:after="0" w:line="240" w:lineRule="auto"/>
        <w:jc w:val="both"/>
        <w:rPr>
          <w:rFonts w:ascii="Tahoma" w:hAnsi="Tahoma" w:cs="Tahoma"/>
        </w:rPr>
      </w:pPr>
    </w:p>
    <w:p w:rsidR="00364786" w:rsidRPr="00364786" w:rsidRDefault="00364786" w:rsidP="00364786">
      <w:pPr>
        <w:spacing w:after="0" w:line="240" w:lineRule="auto"/>
        <w:jc w:val="both"/>
        <w:rPr>
          <w:rFonts w:ascii="Tahoma" w:hAnsi="Tahoma" w:cs="Tahoma"/>
        </w:rPr>
      </w:pPr>
    </w:p>
    <w:p w:rsidR="00364786" w:rsidRPr="00364786" w:rsidRDefault="00364786" w:rsidP="00364786">
      <w:pPr>
        <w:spacing w:after="0" w:line="240" w:lineRule="auto"/>
        <w:jc w:val="both"/>
        <w:rPr>
          <w:rFonts w:ascii="Tahoma" w:hAnsi="Tahoma" w:cs="Tahoma"/>
        </w:rPr>
      </w:pPr>
    </w:p>
    <w:p w:rsidR="00364786" w:rsidRPr="00364786" w:rsidRDefault="00364786" w:rsidP="00364786">
      <w:pPr>
        <w:spacing w:after="0" w:line="240" w:lineRule="auto"/>
        <w:rPr>
          <w:rFonts w:ascii="Tahoma" w:hAnsi="Tahoma" w:cs="Tahoma"/>
        </w:rPr>
      </w:pPr>
    </w:p>
    <w:p w:rsidR="00364786" w:rsidRPr="00364786" w:rsidRDefault="00364786" w:rsidP="00364786">
      <w:pPr>
        <w:spacing w:after="0" w:line="240" w:lineRule="auto"/>
        <w:rPr>
          <w:rFonts w:ascii="Tahoma" w:hAnsi="Tahoma" w:cs="Tahoma"/>
          <w:b/>
        </w:rPr>
      </w:pPr>
      <w:r w:rsidRPr="00364786">
        <w:rPr>
          <w:rFonts w:ascii="Tahoma" w:hAnsi="Tahoma" w:cs="Tahoma"/>
          <w:b/>
        </w:rPr>
        <w:t>Rachael Symons</w:t>
      </w:r>
    </w:p>
    <w:p w:rsidR="00364786" w:rsidRPr="00364786" w:rsidRDefault="00364786" w:rsidP="00364786">
      <w:pPr>
        <w:spacing w:after="0" w:line="240" w:lineRule="auto"/>
        <w:rPr>
          <w:rFonts w:ascii="Tahoma" w:hAnsi="Tahoma" w:cs="Tahoma"/>
          <w:b/>
        </w:rPr>
      </w:pPr>
      <w:r w:rsidRPr="00364786">
        <w:rPr>
          <w:rFonts w:ascii="Tahoma" w:hAnsi="Tahoma" w:cs="Tahoma"/>
          <w:b/>
        </w:rPr>
        <w:t>Senior Environmental Planner</w:t>
      </w:r>
    </w:p>
    <w:p w:rsidR="00364786" w:rsidRPr="00364786" w:rsidRDefault="00364786" w:rsidP="00364786">
      <w:pPr>
        <w:spacing w:after="0" w:line="240" w:lineRule="auto"/>
        <w:rPr>
          <w:rFonts w:ascii="Tahoma" w:hAnsi="Tahoma" w:cs="Tahoma"/>
          <w:b/>
        </w:rPr>
      </w:pPr>
      <w:r w:rsidRPr="00364786">
        <w:rPr>
          <w:rFonts w:ascii="Tahoma" w:hAnsi="Tahoma" w:cs="Tahoma"/>
          <w:b/>
        </w:rPr>
        <w:t>New Plymouth District Council</w:t>
      </w:r>
    </w:p>
    <w:p w:rsidR="00364786" w:rsidRPr="00364786" w:rsidRDefault="00364786" w:rsidP="00364786">
      <w:pPr>
        <w:spacing w:after="0" w:line="240" w:lineRule="auto"/>
        <w:rPr>
          <w:rFonts w:ascii="Tahoma" w:hAnsi="Tahoma" w:cs="Tahoma"/>
        </w:rPr>
      </w:pPr>
    </w:p>
    <w:p w:rsidR="00364786" w:rsidRPr="00364786" w:rsidRDefault="00364786">
      <w:pPr>
        <w:spacing w:after="0" w:line="240" w:lineRule="auto"/>
        <w:rPr>
          <w:rFonts w:ascii="Tahoma" w:hAnsi="Tahoma" w:cs="Tahoma"/>
        </w:rPr>
      </w:pPr>
    </w:p>
    <w:sectPr w:rsidR="00364786" w:rsidRPr="00364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5C57"/>
    <w:multiLevelType w:val="hybridMultilevel"/>
    <w:tmpl w:val="544EB3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86"/>
    <w:rsid w:val="00075D8C"/>
    <w:rsid w:val="00102BB2"/>
    <w:rsid w:val="001736DD"/>
    <w:rsid w:val="002762AA"/>
    <w:rsid w:val="00364786"/>
    <w:rsid w:val="00522661"/>
    <w:rsid w:val="00551762"/>
    <w:rsid w:val="005520A3"/>
    <w:rsid w:val="007D5013"/>
    <w:rsid w:val="007E2C5B"/>
    <w:rsid w:val="00A53D91"/>
    <w:rsid w:val="00CC3959"/>
    <w:rsid w:val="00D11127"/>
    <w:rsid w:val="00FC50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5810A-E157-4209-88EB-4E58355F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Symons</dc:creator>
  <cp:keywords/>
  <dc:description/>
  <cp:lastModifiedBy>Rachael Symons</cp:lastModifiedBy>
  <cp:revision>6</cp:revision>
  <dcterms:created xsi:type="dcterms:W3CDTF">2022-07-07T22:36:00Z</dcterms:created>
  <dcterms:modified xsi:type="dcterms:W3CDTF">2022-07-08T00:18:00Z</dcterms:modified>
</cp:coreProperties>
</file>